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32F8" w:rsidRPr="00A801BF" w:rsidRDefault="00D032F8" w:rsidP="00D032F8">
      <w:pPr>
        <w:widowControl/>
        <w:tabs>
          <w:tab w:val="left" w:pos="1985"/>
        </w:tabs>
        <w:wordWrap/>
        <w:overflowPunct w:val="0"/>
        <w:adjustRightInd w:val="0"/>
        <w:spacing w:after="180" w:line="240" w:lineRule="auto"/>
        <w:textAlignment w:val="baseline"/>
        <w:rPr>
          <w:rFonts w:ascii="Arial" w:eastAsia="바탕" w:hAnsi="Arial" w:cs="Times New Roman"/>
          <w:b/>
          <w:bCs/>
          <w:kern w:val="0"/>
          <w:sz w:val="24"/>
          <w:szCs w:val="20"/>
          <w:lang w:eastAsia="ja-JP"/>
        </w:rPr>
      </w:pPr>
      <w:r w:rsidRPr="00A801BF">
        <w:rPr>
          <w:rFonts w:ascii="Arial" w:eastAsia="바탕" w:hAnsi="Arial" w:cs="Arial"/>
          <w:b/>
          <w:kern w:val="0"/>
          <w:sz w:val="24"/>
          <w:szCs w:val="20"/>
          <w:lang w:eastAsia="en-US"/>
        </w:rPr>
        <w:t xml:space="preserve">3GPP TSG RAN WG2 Meeting #105bis           </w:t>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003A45D4" w:rsidRPr="003A45D4">
        <w:rPr>
          <w:rFonts w:ascii="Arial" w:eastAsia="바탕" w:hAnsi="Arial" w:cs="Arial"/>
          <w:b/>
          <w:kern w:val="0"/>
          <w:sz w:val="24"/>
          <w:szCs w:val="20"/>
          <w:lang w:eastAsia="en-US"/>
        </w:rPr>
        <w:t>R2-1905138</w:t>
      </w:r>
      <w:r w:rsidRPr="00A801BF">
        <w:rPr>
          <w:rFonts w:ascii="Arial" w:eastAsia="바탕" w:hAnsi="Arial" w:cs="Arial"/>
          <w:b/>
          <w:kern w:val="0"/>
          <w:sz w:val="24"/>
          <w:szCs w:val="20"/>
          <w:lang w:eastAsia="en-US"/>
        </w:rPr>
        <w:br/>
        <w:t>Xi’an, China, 8 -12 April 2019</w:t>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p>
    <w:p w:rsidR="00D032F8" w:rsidRDefault="00D032F8" w:rsidP="00D032F8">
      <w:pPr>
        <w:widowControl/>
        <w:wordWrap/>
        <w:autoSpaceDE/>
        <w:autoSpaceDN/>
        <w:spacing w:after="120" w:line="240" w:lineRule="auto"/>
        <w:jc w:val="left"/>
        <w:rPr>
          <w:rFonts w:ascii="Arial" w:eastAsia="MS Mincho" w:hAnsi="Arial" w:cs="Arial"/>
          <w:b/>
          <w:bCs/>
          <w:kern w:val="0"/>
          <w:sz w:val="24"/>
          <w:szCs w:val="20"/>
          <w:lang w:eastAsia="en-US"/>
        </w:rPr>
      </w:pPr>
      <w:r w:rsidRPr="00A801BF">
        <w:rPr>
          <w:rFonts w:ascii="Arial" w:eastAsia="MS Mincho" w:hAnsi="Arial" w:cs="Arial"/>
          <w:b/>
          <w:bCs/>
          <w:kern w:val="0"/>
          <w:sz w:val="24"/>
          <w:szCs w:val="20"/>
          <w:lang w:eastAsia="en-US"/>
        </w:rPr>
        <w:t>Agenda item:</w:t>
      </w:r>
      <w:r>
        <w:rPr>
          <w:rFonts w:ascii="Arial" w:eastAsia="MS Mincho" w:hAnsi="Arial" w:cs="Arial"/>
          <w:b/>
          <w:bCs/>
          <w:kern w:val="0"/>
          <w:sz w:val="24"/>
          <w:szCs w:val="20"/>
          <w:lang w:eastAsia="en-US"/>
        </w:rPr>
        <w:tab/>
      </w:r>
      <w:r w:rsidR="003A45D4" w:rsidRPr="003A45D4">
        <w:rPr>
          <w:rFonts w:ascii="Arial" w:eastAsia="MS Mincho" w:hAnsi="Arial" w:cs="Arial"/>
          <w:b/>
          <w:bCs/>
          <w:kern w:val="0"/>
          <w:sz w:val="24"/>
          <w:szCs w:val="20"/>
          <w:lang w:eastAsia="en-US"/>
        </w:rPr>
        <w:t>12.3.3.1</w:t>
      </w:r>
      <w:bookmarkStart w:id="0" w:name="_GoBack"/>
      <w:bookmarkEnd w:id="0"/>
    </w:p>
    <w:p w:rsidR="00D032F8" w:rsidRPr="00A801BF" w:rsidRDefault="00D032F8" w:rsidP="00D032F8">
      <w:pPr>
        <w:widowControl/>
        <w:wordWrap/>
        <w:autoSpaceDE/>
        <w:autoSpaceDN/>
        <w:spacing w:after="120" w:line="240" w:lineRule="auto"/>
        <w:jc w:val="left"/>
        <w:rPr>
          <w:rFonts w:ascii="Arial" w:eastAsia="바탕" w:hAnsi="Arial" w:cs="Arial"/>
          <w:b/>
          <w:bCs/>
          <w:kern w:val="0"/>
          <w:sz w:val="24"/>
          <w:szCs w:val="20"/>
          <w:lang w:eastAsia="zh-CN"/>
        </w:rPr>
      </w:pPr>
      <w:r w:rsidRPr="00A801BF">
        <w:rPr>
          <w:rFonts w:ascii="Arial" w:eastAsia="바탕" w:hAnsi="Arial" w:cs="Arial"/>
          <w:b/>
          <w:bCs/>
          <w:kern w:val="0"/>
          <w:sz w:val="24"/>
          <w:szCs w:val="20"/>
          <w:lang w:eastAsia="en-US"/>
        </w:rPr>
        <w:t>Source:</w:t>
      </w:r>
      <w:r w:rsidRPr="00A801BF">
        <w:rPr>
          <w:rFonts w:ascii="Arial" w:eastAsia="바탕" w:hAnsi="Arial" w:cs="Arial"/>
          <w:b/>
          <w:bCs/>
          <w:kern w:val="0"/>
          <w:sz w:val="24"/>
          <w:szCs w:val="20"/>
          <w:lang w:eastAsia="en-US"/>
        </w:rPr>
        <w:tab/>
      </w:r>
      <w:r>
        <w:rPr>
          <w:rFonts w:ascii="Arial" w:eastAsia="바탕" w:hAnsi="Arial" w:cs="Arial"/>
          <w:b/>
          <w:bCs/>
          <w:kern w:val="0"/>
          <w:sz w:val="24"/>
          <w:szCs w:val="20"/>
          <w:lang w:eastAsia="en-US"/>
        </w:rPr>
        <w:t>Samsung</w:t>
      </w:r>
    </w:p>
    <w:p w:rsidR="00D032F8" w:rsidRPr="00A801BF" w:rsidRDefault="00D032F8" w:rsidP="00D032F8">
      <w:pPr>
        <w:widowControl/>
        <w:tabs>
          <w:tab w:val="left" w:pos="1985"/>
        </w:tabs>
        <w:wordWrap/>
        <w:overflowPunct w:val="0"/>
        <w:adjustRightInd w:val="0"/>
        <w:spacing w:after="180" w:line="240" w:lineRule="auto"/>
        <w:ind w:left="1985" w:hanging="1985"/>
        <w:jc w:val="left"/>
        <w:textAlignment w:val="baseline"/>
        <w:rPr>
          <w:rFonts w:ascii="Arial" w:eastAsia="바탕" w:hAnsi="Arial" w:cs="Arial"/>
          <w:b/>
          <w:bCs/>
          <w:kern w:val="0"/>
          <w:sz w:val="24"/>
          <w:szCs w:val="20"/>
          <w:lang w:eastAsia="en-US"/>
        </w:rPr>
      </w:pPr>
      <w:r w:rsidRPr="00A801BF">
        <w:rPr>
          <w:rFonts w:ascii="Arial" w:eastAsia="바탕" w:hAnsi="Arial" w:cs="Arial"/>
          <w:b/>
          <w:bCs/>
          <w:kern w:val="0"/>
          <w:sz w:val="24"/>
          <w:szCs w:val="20"/>
          <w:lang w:eastAsia="en-US"/>
        </w:rPr>
        <w:t>Title:</w:t>
      </w:r>
      <w:r>
        <w:rPr>
          <w:rFonts w:ascii="Arial" w:eastAsia="바탕" w:hAnsi="Arial" w:cs="Arial"/>
          <w:b/>
          <w:bCs/>
          <w:kern w:val="0"/>
          <w:sz w:val="24"/>
          <w:szCs w:val="20"/>
          <w:lang w:eastAsia="en-US"/>
        </w:rPr>
        <w:tab/>
      </w:r>
      <w:r w:rsidR="001064F5">
        <w:rPr>
          <w:rFonts w:ascii="Arial" w:eastAsia="바탕" w:hAnsi="Arial" w:cs="Arial"/>
          <w:b/>
          <w:bCs/>
          <w:kern w:val="0"/>
          <w:sz w:val="24"/>
          <w:szCs w:val="20"/>
        </w:rPr>
        <w:t xml:space="preserve">Using a timer for checking </w:t>
      </w:r>
      <w:r w:rsidR="00780048">
        <w:rPr>
          <w:rFonts w:ascii="Arial" w:eastAsia="바탕" w:hAnsi="Arial" w:cs="Arial"/>
          <w:b/>
          <w:bCs/>
          <w:kern w:val="0"/>
          <w:sz w:val="24"/>
          <w:szCs w:val="20"/>
        </w:rPr>
        <w:t>conditional handover failure</w:t>
      </w:r>
      <w:r w:rsidR="001064F5">
        <w:rPr>
          <w:rFonts w:ascii="Arial" w:eastAsia="바탕" w:hAnsi="Arial" w:cs="Arial"/>
          <w:b/>
          <w:bCs/>
          <w:kern w:val="0"/>
          <w:sz w:val="24"/>
          <w:szCs w:val="20"/>
        </w:rPr>
        <w:t xml:space="preserve"> in </w:t>
      </w:r>
      <w:r w:rsidR="00F63AA5">
        <w:rPr>
          <w:rFonts w:ascii="Arial" w:eastAsia="바탕" w:hAnsi="Arial" w:cs="Arial"/>
          <w:b/>
          <w:bCs/>
          <w:kern w:val="0"/>
          <w:sz w:val="24"/>
          <w:szCs w:val="20"/>
        </w:rPr>
        <w:t>LTE</w:t>
      </w:r>
      <w:r w:rsidR="001064F5">
        <w:rPr>
          <w:rFonts w:ascii="Arial" w:eastAsia="바탕" w:hAnsi="Arial" w:cs="Arial"/>
          <w:b/>
          <w:bCs/>
          <w:kern w:val="0"/>
          <w:sz w:val="24"/>
          <w:szCs w:val="20"/>
        </w:rPr>
        <w:t xml:space="preserve"> </w:t>
      </w:r>
    </w:p>
    <w:p w:rsidR="00D032F8" w:rsidRPr="00A801BF" w:rsidRDefault="00D032F8" w:rsidP="00D032F8">
      <w:pPr>
        <w:widowControl/>
        <w:wordWrap/>
        <w:overflowPunct w:val="0"/>
        <w:adjustRightInd w:val="0"/>
        <w:spacing w:after="180" w:line="240" w:lineRule="auto"/>
        <w:jc w:val="left"/>
        <w:textAlignment w:val="baseline"/>
        <w:rPr>
          <w:rFonts w:ascii="Arial" w:eastAsia="바탕" w:hAnsi="Arial" w:cs="Arial"/>
          <w:b/>
          <w:bCs/>
          <w:kern w:val="0"/>
          <w:sz w:val="24"/>
          <w:szCs w:val="20"/>
          <w:lang w:eastAsia="zh-CN"/>
        </w:rPr>
      </w:pPr>
      <w:r w:rsidRPr="00A801BF">
        <w:rPr>
          <w:rFonts w:ascii="Arial" w:eastAsia="바탕" w:hAnsi="Arial" w:cs="Arial"/>
          <w:b/>
          <w:bCs/>
          <w:kern w:val="0"/>
          <w:sz w:val="24"/>
          <w:szCs w:val="20"/>
          <w:lang w:eastAsia="en-US"/>
        </w:rPr>
        <w:t>Document for:</w:t>
      </w:r>
      <w:r w:rsidRPr="00A801BF">
        <w:rPr>
          <w:rFonts w:ascii="Arial" w:eastAsia="바탕" w:hAnsi="Arial" w:cs="Arial"/>
          <w:b/>
          <w:bCs/>
          <w:kern w:val="0"/>
          <w:sz w:val="24"/>
          <w:szCs w:val="20"/>
          <w:lang w:eastAsia="en-US"/>
        </w:rPr>
        <w:tab/>
        <w:t>Discussion and Decision</w:t>
      </w:r>
    </w:p>
    <w:p w:rsidR="00D032F8" w:rsidRPr="00E55790" w:rsidRDefault="00D032F8" w:rsidP="00D032F8">
      <w:pPr>
        <w:pStyle w:val="1"/>
        <w:tabs>
          <w:tab w:val="num" w:pos="432"/>
        </w:tabs>
        <w:overflowPunct w:val="0"/>
        <w:autoSpaceDE w:val="0"/>
        <w:autoSpaceDN w:val="0"/>
        <w:adjustRightInd w:val="0"/>
        <w:ind w:left="432" w:hanging="432"/>
        <w:jc w:val="both"/>
        <w:textAlignment w:val="baseline"/>
        <w:rPr>
          <w:rFonts w:ascii="Calibri" w:hAnsi="Calibri"/>
        </w:rPr>
      </w:pPr>
      <w:r w:rsidRPr="00E55790">
        <w:rPr>
          <w:rFonts w:ascii="Calibri" w:hAnsi="Calibri"/>
        </w:rPr>
        <w:t>Introduction</w:t>
      </w:r>
    </w:p>
    <w:p w:rsidR="00D032F8" w:rsidRDefault="003E3F9F" w:rsidP="00D032F8">
      <w:pPr>
        <w:rPr>
          <w:rFonts w:eastAsiaTheme="minorEastAsia"/>
          <w:lang w:val="en-GB"/>
        </w:rPr>
      </w:pPr>
      <w:r>
        <w:rPr>
          <w:rFonts w:eastAsiaTheme="minorEastAsia" w:hint="eastAsia"/>
          <w:lang w:val="en-GB"/>
        </w:rPr>
        <w:t>RAN2#104 made the following agreement:</w:t>
      </w:r>
    </w:p>
    <w:p w:rsidR="003E3F9F" w:rsidRDefault="003E3F9F" w:rsidP="003E3F9F">
      <w:pPr>
        <w:pStyle w:val="Doc-text2"/>
        <w:pBdr>
          <w:top w:val="single" w:sz="4" w:space="1" w:color="auto"/>
          <w:left w:val="single" w:sz="4" w:space="4" w:color="auto"/>
          <w:bottom w:val="single" w:sz="4" w:space="1" w:color="auto"/>
          <w:right w:val="single" w:sz="4" w:space="4" w:color="auto"/>
        </w:pBdr>
      </w:pPr>
      <w:r>
        <w:t>Agreements</w:t>
      </w:r>
    </w:p>
    <w:p w:rsidR="003E3F9F" w:rsidRDefault="003E3F9F" w:rsidP="003E3F9F">
      <w:pPr>
        <w:pStyle w:val="Doc-text2"/>
        <w:pBdr>
          <w:top w:val="single" w:sz="4" w:space="1" w:color="auto"/>
          <w:left w:val="single" w:sz="4" w:space="4" w:color="auto"/>
          <w:bottom w:val="single" w:sz="4" w:space="1" w:color="auto"/>
          <w:right w:val="single" w:sz="4" w:space="4" w:color="auto"/>
        </w:pBdr>
      </w:pPr>
      <w:r>
        <w:t>1</w:t>
      </w:r>
      <w:r>
        <w:tab/>
        <w:t>Support configuration of one or more candidate cells for conditional handover.</w:t>
      </w:r>
    </w:p>
    <w:p w:rsidR="003E3F9F" w:rsidRDefault="003E3F9F" w:rsidP="003E3F9F">
      <w:pPr>
        <w:pStyle w:val="Doc-text2"/>
      </w:pPr>
      <w:r>
        <w:t>=&gt;</w:t>
      </w:r>
      <w:r>
        <w:tab/>
        <w:t>FFS how many candidate cells (UE and network impacts should be clarified).</w:t>
      </w:r>
    </w:p>
    <w:p w:rsidR="003E3F9F" w:rsidRDefault="003E3F9F" w:rsidP="00D032F8">
      <w:pPr>
        <w:rPr>
          <w:rFonts w:eastAsiaTheme="minorEastAsia"/>
          <w:lang w:val="en-GB"/>
        </w:rPr>
      </w:pPr>
    </w:p>
    <w:p w:rsidR="003E3F9F" w:rsidRPr="003E3F9F" w:rsidRDefault="003E3F9F" w:rsidP="00D032F8">
      <w:pPr>
        <w:rPr>
          <w:rFonts w:eastAsiaTheme="minorEastAsia"/>
          <w:lang w:val="en-GB"/>
        </w:rPr>
      </w:pPr>
      <w:r>
        <w:rPr>
          <w:rFonts w:eastAsiaTheme="minorEastAsia"/>
          <w:lang w:val="en-GB"/>
        </w:rPr>
        <w:t xml:space="preserve">The conditional handover is also targeting the multiple candidates, and therefore, </w:t>
      </w:r>
      <w:r w:rsidR="00C71554">
        <w:rPr>
          <w:rFonts w:eastAsiaTheme="minorEastAsia"/>
          <w:lang w:val="en-GB"/>
        </w:rPr>
        <w:t>there should be possibility of some HO execution repetition. Intrinsically the definition of single CHO execution needs to be discussed.</w:t>
      </w:r>
    </w:p>
    <w:p w:rsidR="001064F5" w:rsidRPr="001064F5" w:rsidRDefault="001064F5" w:rsidP="001064F5">
      <w:pPr>
        <w:pStyle w:val="1"/>
        <w:tabs>
          <w:tab w:val="num" w:pos="432"/>
        </w:tabs>
        <w:overflowPunct w:val="0"/>
        <w:autoSpaceDE w:val="0"/>
        <w:autoSpaceDN w:val="0"/>
        <w:adjustRightInd w:val="0"/>
        <w:ind w:left="432" w:hanging="432"/>
        <w:jc w:val="both"/>
        <w:textAlignment w:val="baseline"/>
        <w:rPr>
          <w:rFonts w:ascii="Calibri" w:hAnsi="Calibri"/>
        </w:rPr>
      </w:pPr>
      <w:r w:rsidRPr="001064F5">
        <w:rPr>
          <w:rFonts w:ascii="Calibri" w:hAnsi="Calibri"/>
          <w:lang w:eastAsia="ko-KR"/>
        </w:rPr>
        <w:t xml:space="preserve">Using a timer for checking initial access failure </w:t>
      </w:r>
    </w:p>
    <w:p w:rsidR="00F41444" w:rsidRDefault="00F41444" w:rsidP="001064F5">
      <w:pPr>
        <w:rPr>
          <w:rFonts w:eastAsiaTheme="minorEastAsia"/>
        </w:rPr>
      </w:pPr>
    </w:p>
    <w:p w:rsidR="0065473C" w:rsidRPr="007951F4" w:rsidRDefault="0065473C" w:rsidP="0065473C">
      <w:pPr>
        <w:rPr>
          <w:rFonts w:eastAsiaTheme="minorEastAsia"/>
        </w:rPr>
      </w:pPr>
      <w:r w:rsidRPr="007951F4">
        <w:rPr>
          <w:rFonts w:eastAsiaTheme="minorEastAsia"/>
        </w:rPr>
        <w:t>If CHO resource reservation timer is used</w:t>
      </w:r>
      <w:r>
        <w:rPr>
          <w:rFonts w:eastAsiaTheme="minorEastAsia"/>
        </w:rPr>
        <w:t xml:space="preserve"> or there is no time limitation</w:t>
      </w:r>
      <w:r w:rsidRPr="007951F4">
        <w:rPr>
          <w:rFonts w:eastAsiaTheme="minorEastAsia"/>
        </w:rPr>
        <w:t xml:space="preserve">, and there are multiple candidate target cells meeting the condition, UE could try the CHO execution for each candidate target cells sequentially during the resource reservation timer </w:t>
      </w:r>
      <w:r>
        <w:rPr>
          <w:rFonts w:eastAsiaTheme="minorEastAsia"/>
        </w:rPr>
        <w:t xml:space="preserve">is </w:t>
      </w:r>
      <w:r w:rsidRPr="007951F4">
        <w:rPr>
          <w:rFonts w:eastAsiaTheme="minorEastAsia"/>
        </w:rPr>
        <w:t>running</w:t>
      </w:r>
      <w:r>
        <w:rPr>
          <w:rFonts w:eastAsiaTheme="minorEastAsia"/>
        </w:rPr>
        <w:t xml:space="preserve"> or the channel remains valid</w:t>
      </w:r>
      <w:r w:rsidRPr="007951F4">
        <w:rPr>
          <w:rFonts w:eastAsiaTheme="minorEastAsia"/>
        </w:rPr>
        <w:t xml:space="preserve">. For this scenario, there should be a clear distinction between success or failure on CHO execution per a single target cell. Once the first trial to a best target cell is failed, then the second and the third CHO trial could be a straightforward method to keep the UE connected not RLF. Or even CHO execution is allowed for only the best cell and CHO is repeated to this cell, there still should be a definition of initial access failure to that single cell anyhow for handling of failure. </w:t>
      </w:r>
    </w:p>
    <w:p w:rsidR="0065473C" w:rsidRPr="007951F4" w:rsidRDefault="0065473C" w:rsidP="0065473C">
      <w:pPr>
        <w:rPr>
          <w:rFonts w:eastAsiaTheme="minorEastAsia"/>
          <w:b/>
        </w:rPr>
      </w:pPr>
      <w:r w:rsidRPr="007951F4">
        <w:rPr>
          <w:rFonts w:eastAsiaTheme="minorEastAsia"/>
          <w:b/>
        </w:rPr>
        <w:t xml:space="preserve">Proposal </w:t>
      </w:r>
      <w:r>
        <w:rPr>
          <w:rFonts w:eastAsiaTheme="minorEastAsia"/>
          <w:b/>
        </w:rPr>
        <w:t>1</w:t>
      </w:r>
      <w:r w:rsidRPr="007951F4">
        <w:rPr>
          <w:rFonts w:eastAsiaTheme="minorEastAsia"/>
          <w:b/>
        </w:rPr>
        <w:t xml:space="preserve">. Use a timer for checking </w:t>
      </w:r>
      <w:r w:rsidR="007167A7">
        <w:rPr>
          <w:rFonts w:eastAsiaTheme="minorEastAsia"/>
          <w:b/>
        </w:rPr>
        <w:t xml:space="preserve">CHO execution </w:t>
      </w:r>
      <w:r w:rsidRPr="007951F4">
        <w:rPr>
          <w:rFonts w:eastAsiaTheme="minorEastAsia"/>
          <w:b/>
        </w:rPr>
        <w:t xml:space="preserve">failure to </w:t>
      </w:r>
      <w:r w:rsidR="00C71554">
        <w:rPr>
          <w:rFonts w:eastAsiaTheme="minorEastAsia"/>
          <w:b/>
        </w:rPr>
        <w:t>the</w:t>
      </w:r>
      <w:r w:rsidRPr="007951F4">
        <w:rPr>
          <w:rFonts w:eastAsiaTheme="minorEastAsia"/>
          <w:b/>
        </w:rPr>
        <w:t xml:space="preserve"> target cell.</w:t>
      </w:r>
    </w:p>
    <w:p w:rsidR="0065473C" w:rsidRPr="0065473C" w:rsidRDefault="0065473C" w:rsidP="001064F5">
      <w:pPr>
        <w:rPr>
          <w:rFonts w:eastAsiaTheme="minorEastAsia"/>
        </w:rPr>
      </w:pPr>
    </w:p>
    <w:p w:rsidR="003E3F9F" w:rsidRDefault="00F63AA5" w:rsidP="001064F5">
      <w:pPr>
        <w:rPr>
          <w:rFonts w:eastAsiaTheme="minorEastAsia"/>
        </w:rPr>
      </w:pPr>
      <w:r>
        <w:rPr>
          <w:rFonts w:eastAsiaTheme="minorEastAsia"/>
        </w:rPr>
        <w:t>For LTE</w:t>
      </w:r>
      <w:r w:rsidR="003E3F9F">
        <w:rPr>
          <w:rFonts w:eastAsiaTheme="minorEastAsia"/>
        </w:rPr>
        <w:t>, there is a T304 timer which is mainly for checking the handover failure. The operation is as below:</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3E3F9F" w:rsidRPr="00FE7D68" w:rsidTr="00FE4ACD">
        <w:trPr>
          <w:cantSplit/>
          <w:tblHeader/>
          <w:jc w:val="center"/>
        </w:trPr>
        <w:tc>
          <w:tcPr>
            <w:tcW w:w="1134" w:type="dxa"/>
          </w:tcPr>
          <w:p w:rsidR="003E3F9F" w:rsidRPr="00FE7D68" w:rsidRDefault="003E3F9F" w:rsidP="00FE4ACD">
            <w:pPr>
              <w:pStyle w:val="TAH"/>
              <w:rPr>
                <w:lang w:val="en-GB" w:eastAsia="en-GB"/>
              </w:rPr>
            </w:pPr>
            <w:r w:rsidRPr="00FE7D68">
              <w:rPr>
                <w:lang w:val="en-GB" w:eastAsia="en-GB"/>
              </w:rPr>
              <w:t>Timer</w:t>
            </w:r>
          </w:p>
        </w:tc>
        <w:tc>
          <w:tcPr>
            <w:tcW w:w="2268" w:type="dxa"/>
          </w:tcPr>
          <w:p w:rsidR="003E3F9F" w:rsidRPr="00FE7D68" w:rsidRDefault="003E3F9F" w:rsidP="00FE4ACD">
            <w:pPr>
              <w:pStyle w:val="TAH"/>
              <w:rPr>
                <w:lang w:val="en-GB" w:eastAsia="en-GB"/>
              </w:rPr>
            </w:pPr>
            <w:r w:rsidRPr="00FE7D68">
              <w:rPr>
                <w:lang w:val="en-GB" w:eastAsia="en-GB"/>
              </w:rPr>
              <w:t>Start</w:t>
            </w:r>
          </w:p>
        </w:tc>
        <w:tc>
          <w:tcPr>
            <w:tcW w:w="2835" w:type="dxa"/>
          </w:tcPr>
          <w:p w:rsidR="003E3F9F" w:rsidRPr="00FE7D68" w:rsidRDefault="003E3F9F" w:rsidP="00FE4ACD">
            <w:pPr>
              <w:pStyle w:val="TAH"/>
              <w:rPr>
                <w:lang w:val="en-GB" w:eastAsia="en-GB"/>
              </w:rPr>
            </w:pPr>
            <w:r w:rsidRPr="00FE7D68">
              <w:rPr>
                <w:lang w:val="en-GB" w:eastAsia="en-GB"/>
              </w:rPr>
              <w:t>Stop</w:t>
            </w:r>
          </w:p>
        </w:tc>
        <w:tc>
          <w:tcPr>
            <w:tcW w:w="2835" w:type="dxa"/>
          </w:tcPr>
          <w:p w:rsidR="003E3F9F" w:rsidRPr="00FE7D68" w:rsidRDefault="003E3F9F" w:rsidP="00FE4ACD">
            <w:pPr>
              <w:pStyle w:val="TAH"/>
              <w:rPr>
                <w:lang w:val="en-GB" w:eastAsia="en-GB"/>
              </w:rPr>
            </w:pPr>
            <w:r w:rsidRPr="00FE7D68">
              <w:rPr>
                <w:lang w:val="en-GB" w:eastAsia="en-GB"/>
              </w:rPr>
              <w:t>At expiry</w:t>
            </w:r>
          </w:p>
        </w:tc>
      </w:tr>
      <w:tr w:rsidR="003E3F9F" w:rsidRPr="00FE7D68" w:rsidTr="003E3F9F">
        <w:trPr>
          <w:cantSplit/>
          <w:tblHeader/>
          <w:jc w:val="center"/>
        </w:trPr>
        <w:tc>
          <w:tcPr>
            <w:tcW w:w="1134" w:type="dxa"/>
            <w:tcBorders>
              <w:top w:val="single" w:sz="4" w:space="0" w:color="auto"/>
              <w:left w:val="single" w:sz="4" w:space="0" w:color="auto"/>
              <w:bottom w:val="single" w:sz="4" w:space="0" w:color="auto"/>
              <w:right w:val="single" w:sz="4" w:space="0" w:color="auto"/>
            </w:tcBorders>
          </w:tcPr>
          <w:p w:rsidR="003E3F9F" w:rsidRPr="00FE7D68" w:rsidRDefault="003E3F9F" w:rsidP="003E3F9F">
            <w:pPr>
              <w:pStyle w:val="TAH"/>
              <w:rPr>
                <w:lang w:val="en-GB" w:eastAsia="en-GB"/>
              </w:rPr>
            </w:pPr>
            <w:r w:rsidRPr="00FE7D68">
              <w:rPr>
                <w:lang w:val="en-GB" w:eastAsia="en-GB"/>
              </w:rPr>
              <w:t>T304</w:t>
            </w:r>
          </w:p>
        </w:tc>
        <w:tc>
          <w:tcPr>
            <w:tcW w:w="2268" w:type="dxa"/>
            <w:tcBorders>
              <w:top w:val="single" w:sz="4" w:space="0" w:color="auto"/>
              <w:left w:val="single" w:sz="4" w:space="0" w:color="auto"/>
              <w:bottom w:val="single" w:sz="4" w:space="0" w:color="auto"/>
              <w:right w:val="single" w:sz="4" w:space="0" w:color="auto"/>
            </w:tcBorders>
          </w:tcPr>
          <w:p w:rsidR="003E3F9F" w:rsidRPr="00FE7D68" w:rsidRDefault="003E3F9F" w:rsidP="003E3F9F">
            <w:pPr>
              <w:pStyle w:val="TAH"/>
              <w:rPr>
                <w:lang w:val="en-GB" w:eastAsia="en-GB"/>
              </w:rPr>
            </w:pPr>
            <w:r w:rsidRPr="00FE7D68">
              <w:rPr>
                <w:lang w:val="en-GB" w:eastAsia="en-GB"/>
              </w:rPr>
              <w:t xml:space="preserve">Reception of </w:t>
            </w:r>
            <w:r w:rsidRPr="003E3F9F">
              <w:rPr>
                <w:lang w:val="en-GB" w:eastAsia="en-GB"/>
              </w:rPr>
              <w:t>RRCConnectionReconfiguration</w:t>
            </w:r>
            <w:r w:rsidRPr="00FE7D68">
              <w:rPr>
                <w:lang w:val="en-GB" w:eastAsia="en-GB"/>
              </w:rPr>
              <w:t xml:space="preserve"> message including the </w:t>
            </w:r>
            <w:r w:rsidRPr="003E3F9F">
              <w:rPr>
                <w:lang w:val="en-GB" w:eastAsia="en-GB"/>
              </w:rPr>
              <w:t xml:space="preserve">MobilityControl Info </w:t>
            </w:r>
            <w:r w:rsidRPr="00FE7D68">
              <w:rPr>
                <w:lang w:val="en-GB" w:eastAsia="en-GB"/>
              </w:rPr>
              <w:t>or</w:t>
            </w:r>
          </w:p>
          <w:p w:rsidR="003E3F9F" w:rsidRPr="003E3F9F" w:rsidRDefault="003E3F9F" w:rsidP="003E3F9F">
            <w:pPr>
              <w:pStyle w:val="TAH"/>
              <w:rPr>
                <w:lang w:val="en-GB" w:eastAsia="en-GB"/>
              </w:rPr>
            </w:pPr>
            <w:r w:rsidRPr="00FE7D68">
              <w:rPr>
                <w:lang w:val="en-GB" w:eastAsia="en-GB"/>
              </w:rPr>
              <w:t>reception of</w:t>
            </w:r>
            <w:r w:rsidRPr="003E3F9F">
              <w:rPr>
                <w:lang w:val="en-GB" w:eastAsia="en-GB"/>
              </w:rPr>
              <w:t xml:space="preserve"> MobilityFromEUTRACommand </w:t>
            </w:r>
            <w:r w:rsidRPr="00FE7D68">
              <w:rPr>
                <w:lang w:val="en-GB" w:eastAsia="en-GB"/>
              </w:rPr>
              <w:t xml:space="preserve">message including </w:t>
            </w:r>
            <w:r w:rsidRPr="003E3F9F">
              <w:rPr>
                <w:lang w:val="en-GB" w:eastAsia="en-GB"/>
              </w:rPr>
              <w:t>CellChangeOrder</w:t>
            </w:r>
          </w:p>
        </w:tc>
        <w:tc>
          <w:tcPr>
            <w:tcW w:w="2835" w:type="dxa"/>
            <w:tcBorders>
              <w:top w:val="single" w:sz="4" w:space="0" w:color="auto"/>
              <w:left w:val="single" w:sz="4" w:space="0" w:color="auto"/>
              <w:bottom w:val="single" w:sz="4" w:space="0" w:color="auto"/>
              <w:right w:val="single" w:sz="4" w:space="0" w:color="auto"/>
            </w:tcBorders>
          </w:tcPr>
          <w:p w:rsidR="003E3F9F" w:rsidRPr="00FE7D68" w:rsidRDefault="003E3F9F" w:rsidP="003E3F9F">
            <w:pPr>
              <w:pStyle w:val="TAH"/>
              <w:rPr>
                <w:lang w:val="en-GB" w:eastAsia="en-GB"/>
              </w:rPr>
            </w:pPr>
            <w:r w:rsidRPr="00FE7D68">
              <w:rPr>
                <w:lang w:val="en-GB" w:eastAsia="en-GB"/>
              </w:rPr>
              <w:t>Criterion for successful completion of handover within E-UTRA, handover to E-UTRA or cell change order is met (the criterion is specified in the target RAT in case of inter-RAT)</w:t>
            </w:r>
          </w:p>
        </w:tc>
        <w:tc>
          <w:tcPr>
            <w:tcW w:w="2835" w:type="dxa"/>
            <w:tcBorders>
              <w:top w:val="single" w:sz="4" w:space="0" w:color="auto"/>
              <w:left w:val="single" w:sz="4" w:space="0" w:color="auto"/>
              <w:bottom w:val="single" w:sz="4" w:space="0" w:color="auto"/>
              <w:right w:val="single" w:sz="4" w:space="0" w:color="auto"/>
            </w:tcBorders>
          </w:tcPr>
          <w:p w:rsidR="003E3F9F" w:rsidRPr="00FE7D68" w:rsidRDefault="003E3F9F" w:rsidP="003E3F9F">
            <w:pPr>
              <w:pStyle w:val="TAH"/>
              <w:rPr>
                <w:lang w:val="en-GB" w:eastAsia="en-GB"/>
              </w:rPr>
            </w:pPr>
            <w:r w:rsidRPr="00FE7D68">
              <w:rPr>
                <w:lang w:val="en-GB" w:eastAsia="en-GB"/>
              </w:rPr>
              <w:t>In case of cell change order from E-UTRA or intra E-UTRA handover, initiate the RRC connection re-establishment procedure; In case of handover to E-UTRA, perform the actions defined in the specifications applicable for the source RAT.</w:t>
            </w:r>
          </w:p>
        </w:tc>
      </w:tr>
    </w:tbl>
    <w:p w:rsidR="003E3F9F" w:rsidRDefault="003E3F9F" w:rsidP="001064F5">
      <w:pPr>
        <w:rPr>
          <w:rFonts w:eastAsiaTheme="minorEastAsia"/>
          <w:lang w:val="en-GB"/>
        </w:rPr>
      </w:pPr>
    </w:p>
    <w:p w:rsidR="003E3F9F" w:rsidRDefault="003E3F9F" w:rsidP="001064F5">
      <w:pPr>
        <w:rPr>
          <w:rFonts w:eastAsiaTheme="minorEastAsia"/>
          <w:lang w:val="en-GB"/>
        </w:rPr>
      </w:pPr>
      <w:r>
        <w:rPr>
          <w:rFonts w:eastAsiaTheme="minorEastAsia"/>
          <w:lang w:val="en-GB"/>
        </w:rPr>
        <w:t>T</w:t>
      </w:r>
      <w:r>
        <w:rPr>
          <w:rFonts w:eastAsiaTheme="minorEastAsia" w:hint="eastAsia"/>
          <w:lang w:val="en-GB"/>
        </w:rPr>
        <w:t xml:space="preserve">imer </w:t>
      </w:r>
      <w:r>
        <w:rPr>
          <w:rFonts w:eastAsiaTheme="minorEastAsia"/>
          <w:lang w:val="en-GB"/>
        </w:rPr>
        <w:t xml:space="preserve">is started at reception of RRCconnectionReocnfig msg including mobilityControlInfo, and stop at successful </w:t>
      </w:r>
      <w:r>
        <w:rPr>
          <w:rFonts w:eastAsiaTheme="minorEastAsia"/>
          <w:lang w:val="en-GB"/>
        </w:rPr>
        <w:lastRenderedPageBreak/>
        <w:t xml:space="preserve">completion of HO. During this duration, </w:t>
      </w:r>
      <w:r w:rsidR="00E754E8">
        <w:rPr>
          <w:rFonts w:eastAsiaTheme="minorEastAsia"/>
          <w:lang w:val="en-GB"/>
        </w:rPr>
        <w:t xml:space="preserve">UE </w:t>
      </w:r>
      <w:r>
        <w:rPr>
          <w:rFonts w:eastAsiaTheme="minorEastAsia"/>
          <w:lang w:val="en-GB"/>
        </w:rPr>
        <w:t>compl</w:t>
      </w:r>
      <w:r w:rsidR="00E754E8">
        <w:rPr>
          <w:rFonts w:eastAsiaTheme="minorEastAsia"/>
          <w:lang w:val="en-GB"/>
        </w:rPr>
        <w:t>ies</w:t>
      </w:r>
      <w:r>
        <w:rPr>
          <w:rFonts w:eastAsiaTheme="minorEastAsia"/>
          <w:lang w:val="en-GB"/>
        </w:rPr>
        <w:t xml:space="preserve"> the reconfiguration msg, </w:t>
      </w:r>
      <w:r w:rsidR="00E754E8">
        <w:rPr>
          <w:rFonts w:eastAsiaTheme="minorEastAsia"/>
          <w:lang w:val="en-GB"/>
        </w:rPr>
        <w:t xml:space="preserve">DL </w:t>
      </w:r>
      <w:r>
        <w:rPr>
          <w:rFonts w:eastAsiaTheme="minorEastAsia"/>
          <w:lang w:val="en-GB"/>
        </w:rPr>
        <w:t xml:space="preserve">synchronization to the target cell, getting MIB, system information and finally executing random access to that cell. </w:t>
      </w:r>
      <w:r w:rsidR="00E754E8">
        <w:rPr>
          <w:rFonts w:eastAsiaTheme="minorEastAsia"/>
          <w:lang w:val="en-GB"/>
        </w:rPr>
        <w:t>During this time, t</w:t>
      </w:r>
      <w:r>
        <w:rPr>
          <w:rFonts w:eastAsiaTheme="minorEastAsia"/>
          <w:lang w:val="en-GB"/>
        </w:rPr>
        <w:t xml:space="preserve">here is no other mechanism to judge </w:t>
      </w:r>
      <w:r w:rsidR="00E754E8">
        <w:rPr>
          <w:rFonts w:eastAsiaTheme="minorEastAsia"/>
          <w:lang w:val="en-GB"/>
        </w:rPr>
        <w:t xml:space="preserve">above operations are </w:t>
      </w:r>
      <w:r>
        <w:rPr>
          <w:rFonts w:eastAsiaTheme="minorEastAsia"/>
          <w:lang w:val="en-GB"/>
        </w:rPr>
        <w:t xml:space="preserve">going well. Other mechanism like detecting RLF doesn’t work. </w:t>
      </w:r>
    </w:p>
    <w:p w:rsidR="0065473C" w:rsidRDefault="003E3F9F" w:rsidP="001064F5">
      <w:pPr>
        <w:rPr>
          <w:rFonts w:eastAsiaTheme="minorEastAsia"/>
          <w:lang w:val="en-GB"/>
        </w:rPr>
      </w:pPr>
      <w:r>
        <w:rPr>
          <w:rFonts w:eastAsiaTheme="minorEastAsia"/>
          <w:lang w:val="en-GB"/>
        </w:rPr>
        <w:t xml:space="preserve">For conditional HO, there also should be the mechanism having the same purpose. </w:t>
      </w:r>
      <w:r w:rsidR="00E754E8">
        <w:rPr>
          <w:rFonts w:eastAsiaTheme="minorEastAsia"/>
          <w:lang w:val="en-GB"/>
        </w:rPr>
        <w:t>The only difference is that the timer should start at the condition for CHO is met. If we follow the legacy T304, i.e., timer starts at reception of CHO configuration, it is meaningless to monitor the state of UE between the time of reception of CHO command and the time to CHO execution, since there is always connection with the source cell during that time. If something wrong i.e., radi</w:t>
      </w:r>
      <w:r w:rsidR="0065473C">
        <w:rPr>
          <w:rFonts w:eastAsiaTheme="minorEastAsia"/>
          <w:lang w:val="en-GB"/>
        </w:rPr>
        <w:t>o link failure, always network can counteract to that. It is better to check only uncontrolled time i.e., between the time condition is met and RACH success at the target node than the whole normal operation before CHO execution.</w:t>
      </w:r>
    </w:p>
    <w:p w:rsidR="0065473C" w:rsidRPr="007167A7" w:rsidRDefault="0065473C" w:rsidP="0065473C">
      <w:pPr>
        <w:rPr>
          <w:rFonts w:eastAsiaTheme="minorEastAsia"/>
          <w:b/>
          <w:i/>
          <w:lang w:val="en-GB"/>
        </w:rPr>
      </w:pPr>
      <w:r w:rsidRPr="007167A7">
        <w:rPr>
          <w:rFonts w:eastAsiaTheme="minorEastAsia"/>
          <w:b/>
          <w:i/>
          <w:lang w:val="en-GB"/>
        </w:rPr>
        <w:t>Observation 1. It is better to check only uncontrolled time i.e., between the time condition is met and RACH success at the target node than the whole normal operation before CHO execution.</w:t>
      </w:r>
    </w:p>
    <w:p w:rsidR="0065473C" w:rsidRDefault="0065473C" w:rsidP="001064F5">
      <w:pPr>
        <w:rPr>
          <w:rFonts w:eastAsiaTheme="minorEastAsia"/>
          <w:lang w:val="en-GB"/>
        </w:rPr>
      </w:pPr>
    </w:p>
    <w:p w:rsidR="003E3F9F" w:rsidRPr="007167A7" w:rsidRDefault="007167A7" w:rsidP="001064F5">
      <w:pPr>
        <w:rPr>
          <w:rFonts w:eastAsiaTheme="minorEastAsia"/>
          <w:b/>
          <w:lang w:val="en-GB"/>
        </w:rPr>
      </w:pPr>
      <w:r w:rsidRPr="007167A7">
        <w:rPr>
          <w:rFonts w:eastAsiaTheme="minorEastAsia"/>
          <w:b/>
          <w:lang w:val="en-GB"/>
        </w:rPr>
        <w:t>Proposal 2</w:t>
      </w:r>
      <w:r w:rsidR="0065473C" w:rsidRPr="007167A7">
        <w:rPr>
          <w:rFonts w:eastAsiaTheme="minorEastAsia"/>
          <w:b/>
          <w:lang w:val="en-GB"/>
        </w:rPr>
        <w:t>.</w:t>
      </w:r>
      <w:r w:rsidRPr="007167A7">
        <w:rPr>
          <w:rFonts w:eastAsiaTheme="minorEastAsia"/>
          <w:b/>
          <w:lang w:val="en-GB"/>
        </w:rPr>
        <w:t xml:space="preserve"> For checking the CHO failure, the timer starts at the time condition is met, and stop when RACH succeeds at the intended target cell.</w:t>
      </w:r>
    </w:p>
    <w:p w:rsidR="00D032F8" w:rsidRDefault="00D032F8" w:rsidP="001064F5">
      <w:pPr>
        <w:rPr>
          <w:rFonts w:eastAsiaTheme="minorEastAsia"/>
        </w:rPr>
      </w:pPr>
    </w:p>
    <w:p w:rsidR="00C71554" w:rsidRDefault="00C71554" w:rsidP="00C71554">
      <w:pPr>
        <w:pStyle w:val="1"/>
      </w:pPr>
      <w:r>
        <w:t>C</w:t>
      </w:r>
      <w:r>
        <w:rPr>
          <w:rFonts w:hint="eastAsia"/>
        </w:rPr>
        <w:t xml:space="preserve">onclusion </w:t>
      </w:r>
    </w:p>
    <w:p w:rsidR="00C71554" w:rsidRDefault="00C71554" w:rsidP="001064F5">
      <w:pPr>
        <w:rPr>
          <w:rFonts w:eastAsiaTheme="minorEastAsia"/>
        </w:rPr>
      </w:pPr>
      <w:r>
        <w:rPr>
          <w:rFonts w:eastAsiaTheme="minorEastAsia"/>
        </w:rPr>
        <w:t>B</w:t>
      </w:r>
      <w:r>
        <w:rPr>
          <w:rFonts w:eastAsiaTheme="minorEastAsia" w:hint="eastAsia"/>
        </w:rPr>
        <w:t xml:space="preserve">ased </w:t>
      </w:r>
      <w:r>
        <w:rPr>
          <w:rFonts w:eastAsiaTheme="minorEastAsia"/>
        </w:rPr>
        <w:t>on above discussion, we have the following proposals:</w:t>
      </w:r>
    </w:p>
    <w:p w:rsidR="00C71554" w:rsidRPr="007951F4" w:rsidRDefault="00C71554" w:rsidP="00C71554">
      <w:pPr>
        <w:rPr>
          <w:rFonts w:eastAsiaTheme="minorEastAsia"/>
          <w:b/>
        </w:rPr>
      </w:pPr>
      <w:r w:rsidRPr="007951F4">
        <w:rPr>
          <w:rFonts w:eastAsiaTheme="minorEastAsia"/>
          <w:b/>
        </w:rPr>
        <w:t xml:space="preserve">Proposal </w:t>
      </w:r>
      <w:r>
        <w:rPr>
          <w:rFonts w:eastAsiaTheme="minorEastAsia"/>
          <w:b/>
        </w:rPr>
        <w:t>1</w:t>
      </w:r>
      <w:r w:rsidRPr="007951F4">
        <w:rPr>
          <w:rFonts w:eastAsiaTheme="minorEastAsia"/>
          <w:b/>
        </w:rPr>
        <w:t xml:space="preserve">. Use a timer for checking </w:t>
      </w:r>
      <w:r>
        <w:rPr>
          <w:rFonts w:eastAsiaTheme="minorEastAsia"/>
          <w:b/>
        </w:rPr>
        <w:t xml:space="preserve">CHO execution </w:t>
      </w:r>
      <w:r w:rsidRPr="007951F4">
        <w:rPr>
          <w:rFonts w:eastAsiaTheme="minorEastAsia"/>
          <w:b/>
        </w:rPr>
        <w:t xml:space="preserve">failure to </w:t>
      </w:r>
      <w:r>
        <w:rPr>
          <w:rFonts w:eastAsiaTheme="minorEastAsia"/>
          <w:b/>
        </w:rPr>
        <w:t>the</w:t>
      </w:r>
      <w:r w:rsidRPr="007951F4">
        <w:rPr>
          <w:rFonts w:eastAsiaTheme="minorEastAsia"/>
          <w:b/>
        </w:rPr>
        <w:t xml:space="preserve"> target cell.</w:t>
      </w:r>
    </w:p>
    <w:p w:rsidR="00C71554" w:rsidRPr="007167A7" w:rsidRDefault="00C71554" w:rsidP="00C71554">
      <w:pPr>
        <w:rPr>
          <w:rFonts w:eastAsiaTheme="minorEastAsia"/>
          <w:b/>
          <w:lang w:val="en-GB"/>
        </w:rPr>
      </w:pPr>
      <w:r w:rsidRPr="007167A7">
        <w:rPr>
          <w:rFonts w:eastAsiaTheme="minorEastAsia"/>
          <w:b/>
          <w:lang w:val="en-GB"/>
        </w:rPr>
        <w:t>Proposal 2. For checking the CHO failure, the timer starts at the time condition is met, and stop when RACH succeeds at the intended target cell.</w:t>
      </w:r>
    </w:p>
    <w:p w:rsidR="00C71554" w:rsidRPr="00C71554" w:rsidRDefault="00C71554" w:rsidP="001064F5">
      <w:pPr>
        <w:rPr>
          <w:rFonts w:eastAsiaTheme="minorEastAsia"/>
          <w:lang w:val="en-GB"/>
        </w:rPr>
      </w:pPr>
    </w:p>
    <w:p w:rsidR="00C71554" w:rsidRPr="001064F5" w:rsidRDefault="00C71554" w:rsidP="001064F5">
      <w:pPr>
        <w:rPr>
          <w:rFonts w:eastAsiaTheme="minorEastAsia"/>
        </w:rPr>
      </w:pPr>
    </w:p>
    <w:sectPr w:rsidR="00C71554" w:rsidRPr="001064F5">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0F9D" w:rsidRDefault="00690F9D" w:rsidP="003E3F9F">
      <w:pPr>
        <w:spacing w:after="0" w:line="240" w:lineRule="auto"/>
      </w:pPr>
      <w:r>
        <w:separator/>
      </w:r>
    </w:p>
  </w:endnote>
  <w:endnote w:type="continuationSeparator" w:id="0">
    <w:p w:rsidR="00690F9D" w:rsidRDefault="00690F9D" w:rsidP="003E3F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0F9D" w:rsidRDefault="00690F9D" w:rsidP="003E3F9F">
      <w:pPr>
        <w:spacing w:after="0" w:line="240" w:lineRule="auto"/>
      </w:pPr>
      <w:r>
        <w:separator/>
      </w:r>
    </w:p>
  </w:footnote>
  <w:footnote w:type="continuationSeparator" w:id="0">
    <w:p w:rsidR="00690F9D" w:rsidRDefault="00690F9D" w:rsidP="003E3F9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D5F2B"/>
    <w:multiLevelType w:val="multilevel"/>
    <w:tmpl w:val="3F18EDBA"/>
    <w:lvl w:ilvl="0">
      <w:start w:val="1"/>
      <w:numFmt w:val="decimal"/>
      <w:pStyle w:val="1"/>
      <w:suff w:val="nothing"/>
      <w:lvlText w:val="%1  "/>
      <w:lvlJc w:val="left"/>
      <w:pPr>
        <w:ind w:left="0" w:firstLine="0"/>
      </w:pPr>
      <w:rPr>
        <w:rFonts w:ascii="Arial" w:eastAsia="SimHei" w:hAnsi="Arial" w:hint="default"/>
        <w:b w:val="0"/>
        <w:i w:val="0"/>
        <w:sz w:val="36"/>
        <w:szCs w:val="36"/>
        <w:lang w:val="en-US"/>
      </w:rPr>
    </w:lvl>
    <w:lvl w:ilvl="1">
      <w:start w:val="1"/>
      <w:numFmt w:val="decimal"/>
      <w:pStyle w:val="2"/>
      <w:suff w:val="nothing"/>
      <w:lvlText w:val="%1.%2  "/>
      <w:lvlJc w:val="left"/>
      <w:pPr>
        <w:ind w:left="284"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392"/>
        </w:tabs>
        <w:ind w:left="1392"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32F8"/>
    <w:rsid w:val="00033F41"/>
    <w:rsid w:val="00046839"/>
    <w:rsid w:val="001064F5"/>
    <w:rsid w:val="00331B2D"/>
    <w:rsid w:val="003A45D4"/>
    <w:rsid w:val="003E3F9F"/>
    <w:rsid w:val="0065473C"/>
    <w:rsid w:val="00690F9D"/>
    <w:rsid w:val="007167A7"/>
    <w:rsid w:val="00780048"/>
    <w:rsid w:val="00846938"/>
    <w:rsid w:val="008D7364"/>
    <w:rsid w:val="0092630E"/>
    <w:rsid w:val="00940F74"/>
    <w:rsid w:val="00A55707"/>
    <w:rsid w:val="00C61031"/>
    <w:rsid w:val="00C71554"/>
    <w:rsid w:val="00D032F8"/>
    <w:rsid w:val="00D5117B"/>
    <w:rsid w:val="00E754E8"/>
    <w:rsid w:val="00F41444"/>
    <w:rsid w:val="00F63AA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F982E8A-53BF-4AD5-BC2B-1AA6D6CCE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aliases w:val="For Tdoc main body"/>
    <w:qFormat/>
    <w:rsid w:val="00D032F8"/>
    <w:pPr>
      <w:widowControl w:val="0"/>
      <w:wordWrap w:val="0"/>
      <w:autoSpaceDE w:val="0"/>
      <w:autoSpaceDN w:val="0"/>
    </w:pPr>
    <w:rPr>
      <w:rFonts w:ascii="Calibri" w:eastAsia="Calibri" w:hAnsi="Calibri"/>
    </w:rPr>
  </w:style>
  <w:style w:type="paragraph" w:styleId="1">
    <w:name w:val="heading 1"/>
    <w:aliases w:val="H1"/>
    <w:next w:val="a1"/>
    <w:link w:val="1Char"/>
    <w:uiPriority w:val="9"/>
    <w:qFormat/>
    <w:rsid w:val="00D032F8"/>
    <w:pPr>
      <w:keepNext/>
      <w:keepLines/>
      <w:numPr>
        <w:numId w:val="1"/>
      </w:numPr>
      <w:pBdr>
        <w:top w:val="single" w:sz="12" w:space="3" w:color="auto"/>
      </w:pBdr>
      <w:spacing w:before="240" w:after="180" w:line="240" w:lineRule="auto"/>
      <w:jc w:val="left"/>
      <w:outlineLvl w:val="0"/>
    </w:pPr>
    <w:rPr>
      <w:rFonts w:ascii="Arial" w:eastAsia="SimSun" w:hAnsi="Arial" w:cs="Times New Roman"/>
      <w:kern w:val="0"/>
      <w:sz w:val="32"/>
      <w:szCs w:val="20"/>
      <w:lang w:val="en-GB" w:eastAsia="en-US"/>
    </w:rPr>
  </w:style>
  <w:style w:type="paragraph" w:styleId="2">
    <w:name w:val="heading 2"/>
    <w:basedOn w:val="1"/>
    <w:next w:val="a1"/>
    <w:link w:val="2Char"/>
    <w:uiPriority w:val="9"/>
    <w:qFormat/>
    <w:rsid w:val="00D032F8"/>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D032F8"/>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uiPriority w:val="9"/>
    <w:qFormat/>
    <w:rsid w:val="00D032F8"/>
    <w:pPr>
      <w:numPr>
        <w:ilvl w:val="3"/>
      </w:numPr>
      <w:outlineLvl w:val="3"/>
    </w:pPr>
    <w:rPr>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H1 Char"/>
    <w:basedOn w:val="a2"/>
    <w:link w:val="1"/>
    <w:uiPriority w:val="9"/>
    <w:rsid w:val="00D032F8"/>
    <w:rPr>
      <w:rFonts w:ascii="Arial" w:eastAsia="SimSun" w:hAnsi="Arial" w:cs="Times New Roman"/>
      <w:kern w:val="0"/>
      <w:sz w:val="32"/>
      <w:szCs w:val="20"/>
      <w:lang w:val="en-GB" w:eastAsia="en-US"/>
    </w:rPr>
  </w:style>
  <w:style w:type="character" w:customStyle="1" w:styleId="2Char">
    <w:name w:val="제목 2 Char"/>
    <w:basedOn w:val="a2"/>
    <w:link w:val="2"/>
    <w:uiPriority w:val="9"/>
    <w:rsid w:val="00D032F8"/>
    <w:rPr>
      <w:rFonts w:ascii="Arial" w:eastAsia="SimSun" w:hAnsi="Arial" w:cs="Times New Roman"/>
      <w:kern w:val="0"/>
      <w:sz w:val="28"/>
      <w:szCs w:val="20"/>
      <w:lang w:val="en-GB" w:eastAsia="en-US"/>
    </w:rPr>
  </w:style>
  <w:style w:type="character" w:customStyle="1" w:styleId="3Char">
    <w:name w:val="제목 3 Char"/>
    <w:aliases w:val="Underrubrik2 Char,H3 Char"/>
    <w:basedOn w:val="a2"/>
    <w:link w:val="3"/>
    <w:rsid w:val="00D032F8"/>
    <w:rPr>
      <w:rFonts w:ascii="Arial" w:eastAsia="SimSun"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2"/>
    <w:link w:val="4"/>
    <w:uiPriority w:val="9"/>
    <w:rsid w:val="00D032F8"/>
    <w:rPr>
      <w:rFonts w:ascii="Arial" w:eastAsia="SimSun" w:hAnsi="Arial" w:cs="Times New Roman"/>
      <w:kern w:val="0"/>
      <w:sz w:val="24"/>
      <w:szCs w:val="20"/>
      <w:lang w:val="en-GB" w:eastAsia="en-US"/>
    </w:rPr>
  </w:style>
  <w:style w:type="paragraph" w:customStyle="1" w:styleId="a">
    <w:name w:val="插图题注"/>
    <w:basedOn w:val="a1"/>
    <w:rsid w:val="00D032F8"/>
    <w:pPr>
      <w:widowControl/>
      <w:numPr>
        <w:ilvl w:val="7"/>
        <w:numId w:val="1"/>
      </w:numPr>
      <w:wordWrap/>
      <w:autoSpaceDE/>
      <w:autoSpaceDN/>
      <w:spacing w:after="180" w:line="240" w:lineRule="auto"/>
      <w:jc w:val="left"/>
    </w:pPr>
    <w:rPr>
      <w:rFonts w:ascii="Times New Roman" w:eastAsia="SimSun" w:hAnsi="Times New Roman" w:cs="Times New Roman"/>
      <w:kern w:val="0"/>
      <w:szCs w:val="20"/>
      <w:lang w:val="en-GB" w:eastAsia="en-US"/>
    </w:rPr>
  </w:style>
  <w:style w:type="paragraph" w:customStyle="1" w:styleId="a0">
    <w:name w:val="表格题注"/>
    <w:basedOn w:val="a1"/>
    <w:rsid w:val="00D032F8"/>
    <w:pPr>
      <w:widowControl/>
      <w:numPr>
        <w:ilvl w:val="8"/>
        <w:numId w:val="1"/>
      </w:numPr>
      <w:wordWrap/>
      <w:autoSpaceDE/>
      <w:autoSpaceDN/>
      <w:spacing w:after="180" w:line="240" w:lineRule="auto"/>
      <w:jc w:val="left"/>
    </w:pPr>
    <w:rPr>
      <w:rFonts w:ascii="Times New Roman" w:eastAsia="SimSun" w:hAnsi="Times New Roman" w:cs="Times New Roman"/>
      <w:kern w:val="0"/>
      <w:szCs w:val="20"/>
      <w:lang w:val="en-GB" w:eastAsia="en-US"/>
    </w:rPr>
  </w:style>
  <w:style w:type="paragraph" w:customStyle="1" w:styleId="Doc-text2">
    <w:name w:val="Doc-text2"/>
    <w:basedOn w:val="a1"/>
    <w:link w:val="Doc-text2Char"/>
    <w:qFormat/>
    <w:rsid w:val="00D032F8"/>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qFormat/>
    <w:rsid w:val="00D032F8"/>
    <w:rPr>
      <w:rFonts w:ascii="Arial" w:eastAsia="MS Mincho" w:hAnsi="Arial" w:cs="Times New Roman"/>
      <w:kern w:val="0"/>
      <w:szCs w:val="24"/>
      <w:lang w:val="en-GB" w:eastAsia="en-GB"/>
    </w:rPr>
  </w:style>
  <w:style w:type="table" w:styleId="a5">
    <w:name w:val="Table Grid"/>
    <w:basedOn w:val="a3"/>
    <w:uiPriority w:val="39"/>
    <w:rsid w:val="00D032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표 구분선1"/>
    <w:basedOn w:val="a3"/>
    <w:next w:val="a5"/>
    <w:rsid w:val="00D032F8"/>
    <w:pPr>
      <w:spacing w:after="0" w:line="240" w:lineRule="auto"/>
      <w:jc w:val="left"/>
    </w:pPr>
    <w:rPr>
      <w:rFonts w:ascii="Times New Roman" w:eastAsia="바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1"/>
    <w:link w:val="Char"/>
    <w:uiPriority w:val="99"/>
    <w:unhideWhenUsed/>
    <w:rsid w:val="003E3F9F"/>
    <w:pPr>
      <w:tabs>
        <w:tab w:val="center" w:pos="4513"/>
        <w:tab w:val="right" w:pos="9026"/>
      </w:tabs>
      <w:snapToGrid w:val="0"/>
    </w:pPr>
  </w:style>
  <w:style w:type="character" w:customStyle="1" w:styleId="Char">
    <w:name w:val="머리글 Char"/>
    <w:basedOn w:val="a2"/>
    <w:link w:val="a6"/>
    <w:uiPriority w:val="99"/>
    <w:rsid w:val="003E3F9F"/>
    <w:rPr>
      <w:rFonts w:ascii="Calibri" w:eastAsia="Calibri" w:hAnsi="Calibri"/>
    </w:rPr>
  </w:style>
  <w:style w:type="paragraph" w:styleId="a7">
    <w:name w:val="footer"/>
    <w:basedOn w:val="a1"/>
    <w:link w:val="Char0"/>
    <w:uiPriority w:val="99"/>
    <w:unhideWhenUsed/>
    <w:rsid w:val="003E3F9F"/>
    <w:pPr>
      <w:tabs>
        <w:tab w:val="center" w:pos="4513"/>
        <w:tab w:val="right" w:pos="9026"/>
      </w:tabs>
      <w:snapToGrid w:val="0"/>
    </w:pPr>
  </w:style>
  <w:style w:type="character" w:customStyle="1" w:styleId="Char0">
    <w:name w:val="바닥글 Char"/>
    <w:basedOn w:val="a2"/>
    <w:link w:val="a7"/>
    <w:uiPriority w:val="99"/>
    <w:rsid w:val="003E3F9F"/>
    <w:rPr>
      <w:rFonts w:ascii="Calibri" w:eastAsia="Calibri" w:hAnsi="Calibri"/>
    </w:rPr>
  </w:style>
  <w:style w:type="paragraph" w:customStyle="1" w:styleId="TAH">
    <w:name w:val="TAH"/>
    <w:basedOn w:val="a1"/>
    <w:link w:val="TAHCar"/>
    <w:qFormat/>
    <w:rsid w:val="003E3F9F"/>
    <w:pPr>
      <w:keepNext/>
      <w:keepLines/>
      <w:widowControl/>
      <w:wordWrap/>
      <w:overflowPunct w:val="0"/>
      <w:adjustRightInd w:val="0"/>
      <w:spacing w:after="0" w:line="240" w:lineRule="auto"/>
      <w:jc w:val="center"/>
      <w:textAlignment w:val="baseline"/>
    </w:pPr>
    <w:rPr>
      <w:rFonts w:ascii="Arial" w:eastAsia="Times New Roman" w:hAnsi="Arial" w:cs="Times New Roman"/>
      <w:b/>
      <w:kern w:val="0"/>
      <w:sz w:val="18"/>
      <w:szCs w:val="20"/>
      <w:lang w:val="x-none" w:eastAsia="x-none"/>
    </w:rPr>
  </w:style>
  <w:style w:type="character" w:customStyle="1" w:styleId="TAHCar">
    <w:name w:val="TAH Car"/>
    <w:link w:val="TAH"/>
    <w:qFormat/>
    <w:locked/>
    <w:rsid w:val="003E3F9F"/>
    <w:rPr>
      <w:rFonts w:ascii="Arial" w:eastAsia="Times New Roman" w:hAnsi="Arial" w:cs="Times New Roman"/>
      <w:b/>
      <w:kern w:val="0"/>
      <w:sz w:val="18"/>
      <w:szCs w:val="20"/>
      <w:lang w:val="x-none" w:eastAsia="x-none"/>
    </w:rPr>
  </w:style>
  <w:style w:type="paragraph" w:customStyle="1" w:styleId="TAL">
    <w:name w:val="TAL"/>
    <w:basedOn w:val="a1"/>
    <w:link w:val="TALCar"/>
    <w:qFormat/>
    <w:rsid w:val="003E3F9F"/>
    <w:pPr>
      <w:keepNext/>
      <w:keepLines/>
      <w:widowControl/>
      <w:wordWrap/>
      <w:overflowPunct w:val="0"/>
      <w:adjustRightInd w:val="0"/>
      <w:spacing w:after="0" w:line="240" w:lineRule="auto"/>
      <w:jc w:val="left"/>
      <w:textAlignment w:val="baseline"/>
    </w:pPr>
    <w:rPr>
      <w:rFonts w:ascii="Arial" w:eastAsia="Times New Roman" w:hAnsi="Arial" w:cs="Times New Roman"/>
      <w:kern w:val="0"/>
      <w:sz w:val="18"/>
      <w:szCs w:val="20"/>
      <w:lang w:val="x-none" w:eastAsia="x-none"/>
    </w:rPr>
  </w:style>
  <w:style w:type="character" w:customStyle="1" w:styleId="TALCar">
    <w:name w:val="TAL Car"/>
    <w:link w:val="TAL"/>
    <w:qFormat/>
    <w:rsid w:val="003E3F9F"/>
    <w:rPr>
      <w:rFonts w:ascii="Arial" w:eastAsia="Times New Roman" w:hAnsi="Arial" w:cs="Times New Roman"/>
      <w:kern w:val="0"/>
      <w:sz w:val="1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2274981">
      <w:bodyDiv w:val="1"/>
      <w:marLeft w:val="0"/>
      <w:marRight w:val="0"/>
      <w:marTop w:val="0"/>
      <w:marBottom w:val="0"/>
      <w:divBdr>
        <w:top w:val="none" w:sz="0" w:space="0" w:color="auto"/>
        <w:left w:val="none" w:sz="0" w:space="0" w:color="auto"/>
        <w:bottom w:val="none" w:sz="0" w:space="0" w:color="auto"/>
        <w:right w:val="none" w:sz="0" w:space="0" w:color="auto"/>
      </w:divBdr>
    </w:div>
    <w:div w:id="1814058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2</Pages>
  <Words>613</Words>
  <Characters>3496</Characters>
  <Application>Microsoft Office Word</Application>
  <DocSecurity>0</DocSecurity>
  <Lines>29</Lines>
  <Paragraphs>8</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4101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황준/표준Research 1Lab(SR)/Staff Engineer/삼성전자</dc:creator>
  <cp:keywords/>
  <dc:description/>
  <cp:lastModifiedBy>황준/표준Research 1Lab(SR)/Staff Engineer/삼성전자</cp:lastModifiedBy>
  <cp:revision>7</cp:revision>
  <dcterms:created xsi:type="dcterms:W3CDTF">2019-03-27T11:39:00Z</dcterms:created>
  <dcterms:modified xsi:type="dcterms:W3CDTF">2019-03-29T06:23:00Z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D:\각종 참고자료 temporal repository to note book\Labtop\3GPP RAN2 회의 참석시 데이터\RAN2#105b\[LTE][NR][eMob]\R2-190xxxx deconfiguration for CHO resource in NR.docx</vt:lpwstr>
  </property>
</Properties>
</file>